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122F2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122F2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 «Дахадаевский район»</w:t>
      </w:r>
    </w:p>
    <w:p w:rsidR="00122F21" w:rsidRDefault="00122F2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F21" w:rsidRDefault="00122F2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F21" w:rsidRDefault="00122F2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122F21" w:rsidRDefault="00122F2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F21" w:rsidRPr="00F23A01" w:rsidRDefault="00122F2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556C" w:rsidRDefault="00122F21" w:rsidP="00122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r w:rsidR="0009556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F23A01" w:rsidRDefault="00122F2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263A">
        <w:rPr>
          <w:rFonts w:ascii="Times New Roman" w:hAnsi="Times New Roman" w:cs="Times New Roman"/>
          <w:b/>
          <w:sz w:val="28"/>
          <w:szCs w:val="28"/>
        </w:rPr>
        <w:t>Карбачимахинская СОШ»</w:t>
      </w:r>
      <w:r w:rsidR="00F23A01">
        <w:rPr>
          <w:rFonts w:ascii="Times New Roman" w:hAnsi="Times New Roman" w:cs="Times New Roman"/>
          <w:b/>
          <w:sz w:val="28"/>
          <w:szCs w:val="28"/>
        </w:rPr>
        <w:t>»</w:t>
      </w:r>
    </w:p>
    <w:p w:rsidR="00122F21" w:rsidRDefault="00122F2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1. Особен</w:t>
      </w:r>
      <w:r w:rsidR="00122F21">
        <w:rPr>
          <w:rFonts w:ascii="Times New Roman" w:hAnsi="Times New Roman" w:cs="Times New Roman"/>
          <w:b/>
          <w:sz w:val="28"/>
          <w:szCs w:val="28"/>
        </w:rPr>
        <w:t>ности организуемого в МБОУ «</w:t>
      </w:r>
      <w:r w:rsidR="0054263A">
        <w:rPr>
          <w:rFonts w:ascii="Times New Roman" w:hAnsi="Times New Roman" w:cs="Times New Roman"/>
          <w:b/>
          <w:sz w:val="28"/>
          <w:szCs w:val="28"/>
        </w:rPr>
        <w:t>Карбачимахинская СОШ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044EA9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806CA0">
        <w:rPr>
          <w:rFonts w:ascii="Times New Roman" w:hAnsi="Times New Roman" w:cs="Times New Roman"/>
          <w:sz w:val="28"/>
          <w:szCs w:val="28"/>
        </w:rPr>
        <w:t>....…………. 65</w:t>
      </w:r>
    </w:p>
    <w:p w:rsidR="00F23A01" w:rsidRDefault="00F23A01" w:rsidP="00122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122F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122F21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54263A">
        <w:rPr>
          <w:rFonts w:ascii="Times New Roman" w:hAnsi="Times New Roman" w:cs="Times New Roman"/>
          <w:sz w:val="28"/>
          <w:szCs w:val="28"/>
        </w:rPr>
        <w:t>Карбачимахинская СОШ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22F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122F21">
        <w:rPr>
          <w:rFonts w:ascii="Times New Roman" w:hAnsi="Times New Roman" w:cs="Times New Roman"/>
          <w:sz w:val="28"/>
          <w:szCs w:val="28"/>
        </w:rPr>
        <w:t xml:space="preserve"> учреждения«</w:t>
      </w:r>
      <w:r w:rsidR="0054263A">
        <w:rPr>
          <w:rFonts w:ascii="Times New Roman" w:hAnsi="Times New Roman" w:cs="Times New Roman"/>
          <w:sz w:val="28"/>
          <w:szCs w:val="28"/>
        </w:rPr>
        <w:t>Карбачимахинская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122F21">
        <w:rPr>
          <w:rFonts w:ascii="Times New Roman" w:hAnsi="Times New Roman" w:cs="Times New Roman"/>
          <w:sz w:val="28"/>
          <w:szCs w:val="28"/>
        </w:rPr>
        <w:t>МБОУ «</w:t>
      </w:r>
      <w:r w:rsidR="0054263A">
        <w:rPr>
          <w:rFonts w:ascii="Times New Roman" w:hAnsi="Times New Roman" w:cs="Times New Roman"/>
          <w:sz w:val="28"/>
          <w:szCs w:val="28"/>
        </w:rPr>
        <w:t>Карбачимахинская СОШ</w:t>
      </w:r>
      <w:r w:rsidR="00056F8C">
        <w:rPr>
          <w:rFonts w:ascii="Times New Roman" w:hAnsi="Times New Roman" w:cs="Times New Roman"/>
          <w:sz w:val="28"/>
          <w:szCs w:val="28"/>
        </w:rPr>
        <w:t>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122F21">
        <w:rPr>
          <w:rFonts w:ascii="Times New Roman" w:hAnsi="Times New Roman" w:cs="Times New Roman"/>
          <w:sz w:val="28"/>
          <w:szCs w:val="28"/>
        </w:rPr>
        <w:t>МБОУ «</w:t>
      </w:r>
      <w:r w:rsidR="0054263A">
        <w:rPr>
          <w:rFonts w:ascii="Times New Roman" w:hAnsi="Times New Roman" w:cs="Times New Roman"/>
          <w:sz w:val="28"/>
          <w:szCs w:val="28"/>
        </w:rPr>
        <w:t>Карбачимахинская СОШ</w:t>
      </w:r>
      <w:r w:rsidR="00CB6DF7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122F21">
        <w:rPr>
          <w:rFonts w:ascii="Times New Roman" w:hAnsi="Times New Roman" w:cs="Times New Roman"/>
          <w:sz w:val="28"/>
          <w:szCs w:val="28"/>
        </w:rPr>
        <w:t>МБОУ «УСОШ</w:t>
      </w:r>
      <w:r>
        <w:rPr>
          <w:rFonts w:ascii="Times New Roman" w:hAnsi="Times New Roman" w:cs="Times New Roman"/>
          <w:sz w:val="28"/>
          <w:szCs w:val="28"/>
        </w:rPr>
        <w:t>»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</w:t>
      </w:r>
      <w:r w:rsidR="00122F21">
        <w:rPr>
          <w:rFonts w:ascii="Times New Roman" w:hAnsi="Times New Roman" w:cs="Times New Roman"/>
          <w:sz w:val="28"/>
          <w:szCs w:val="28"/>
        </w:rPr>
        <w:t>ле «Особенности организуемого</w:t>
      </w:r>
      <w:r w:rsidR="00B46467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22F21">
        <w:rPr>
          <w:rFonts w:ascii="Times New Roman" w:hAnsi="Times New Roman" w:cs="Times New Roman"/>
          <w:sz w:val="28"/>
          <w:szCs w:val="28"/>
        </w:rPr>
        <w:t>МБОУ «</w:t>
      </w:r>
      <w:r w:rsidR="0054263A">
        <w:rPr>
          <w:rFonts w:ascii="Times New Roman" w:hAnsi="Times New Roman" w:cs="Times New Roman"/>
          <w:sz w:val="28"/>
          <w:szCs w:val="28"/>
        </w:rPr>
        <w:t>Карбачимахинская СОШ</w:t>
      </w:r>
      <w:r w:rsidR="005F72C3"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22F21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122F21">
        <w:rPr>
          <w:rFonts w:ascii="Times New Roman" w:hAnsi="Times New Roman" w:cs="Times New Roman"/>
          <w:sz w:val="28"/>
          <w:szCs w:val="28"/>
        </w:rPr>
        <w:t>Урхнищинской СОШ</w:t>
      </w:r>
      <w:r w:rsidR="00BA7682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 xml:space="preserve">значимой деятельности учащихся, происходит духовное развитие, становление и развитиеобразованного, функционально грамотного, обладающего ключевыми компетентностями,нравственно,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Родины,уважающего законные права и свободы других людей, конкурентно-способного всовременной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плодотворномиспользовании свободного времени и сохранения их здоровья, определяют необходимостьсоздания единой воспитательной системы в образовательной организации, котораявыстраивается на основе интересов обучающихся и использовании разнообразных видов иформ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длявоспитания других совместных дел педагогов и обучающихся является коллективнаяразработка,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межклассное и межвозрастное взаимодействиеобучающихся,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формированиеколлективов в рамках школьных классов, кружков и иных детских объединений, наустановление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классныйруководитель, реализующий по отношению к детям личностно-развивающую,организационную,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(законнымипредставителями) и работу с классными руководителями, при обеспечениисогласованности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показателейэффективности воспитательной работы в школе определяется заинтересованностьобучающихся школьной жизнью, что обеспечивается формированием школьныхтрадиций,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организуетсячерез систему родительских собраний, родительский комитет, непосредственный контактродителей (законных представителей) с педагогами, классными руководителями иадминистраци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Важным является соблюдение условияединства педагогического, родительского и ученического коллективов. Работа склассными руководителями по организации воспитательной работы строится черезсистему методических и организационных мероприятий, обеспечивающих раскрытиесодержания воспитательной работы, знакомство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с современными достижениямипедагогики в области организации воспит</w:t>
      </w:r>
      <w:r w:rsidR="00122F21">
        <w:rPr>
          <w:rFonts w:ascii="Times New Roman" w:hAnsi="Times New Roman" w:cs="Times New Roman"/>
          <w:sz w:val="28"/>
          <w:szCs w:val="28"/>
        </w:rPr>
        <w:t>ательной деятельности.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122F21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>Управляющий Совет, Общ</w:t>
      </w:r>
      <w:r w:rsidR="003F4D61">
        <w:rPr>
          <w:rFonts w:ascii="Times New Roman" w:hAnsi="Times New Roman" w:cs="Times New Roman"/>
          <w:sz w:val="28"/>
          <w:szCs w:val="28"/>
        </w:rPr>
        <w:t xml:space="preserve">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Pr="007625ED" w:rsidRDefault="00A53A9B" w:rsidP="003F4D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</w:t>
      </w:r>
      <w:r w:rsidR="003F4D61">
        <w:rPr>
          <w:rFonts w:ascii="Times New Roman" w:hAnsi="Times New Roman" w:cs="Times New Roman"/>
          <w:sz w:val="28"/>
          <w:szCs w:val="28"/>
        </w:rPr>
        <w:t xml:space="preserve"> ЮИД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D61" w:rsidRDefault="003F4D61" w:rsidP="003F4D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«Юнармия»</w:t>
      </w:r>
    </w:p>
    <w:p w:rsidR="00A53A9B" w:rsidRDefault="003F4D61" w:rsidP="003F4D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«РДШ»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A53A9B" w:rsidRPr="00715E79" w:rsidRDefault="003F4D61" w:rsidP="009452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Летняя досуговая площадка «Солнышко</w:t>
      </w:r>
      <w:r w:rsidR="00A53A9B">
        <w:rPr>
          <w:rFonts w:ascii="Times New Roman" w:hAnsi="Times New Roman" w:cs="Times New Roman"/>
          <w:sz w:val="28"/>
          <w:szCs w:val="28"/>
        </w:rPr>
        <w:t>».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своюличную, осознающий ответственность за настоящее и будущее своей страны,укорененный в духовных и культурных традициях многонационального народаРоссийской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знания,культура, здоровье, человек) формулируется общая цель воспитания в образовательнойорганизации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опытаприменения сформированных знаний и отношений на практике (т.е. в приобретении имиопыта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личностиребенка единому уровню воспитанности, а на обеспечение позитивной динамики развитияего личности. В связи с этим важно сочетание усилий педагога по развитию личностиребенка и усилий самого ребенка по своему саморазвитию. Их сотрудничество,партнерские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социальномстатусе – статусе школьника, то есть научиться соответствовать предъявляемым кносителям данного статуса нормам и принятым традициям поведения. Такого рода нормыи традиции задаются в образовательной организации педагогами и воспринимаютсядетьми именно как нормы и традиции поведения школьника. Знание их станет базой дляразвития социально значимых отношений школьников и накопления ими опытаосуществления социально значимых дел и в дальнейшем, в подростковом и юношескомвозрасте.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своюстрану;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защищатьслабых, по мере возможности помогать нуждающимся в этом людям; уважительноотноситься к людям иной национальной или религиозной принадлежности, иногоимущественного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посколькуоблегчает его вхождение в широкий социальный мир, в открывающуюся ему системуобщественных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ощущениячеловеком полноты проживаемой жизни, которое дают ему чтение, музыка, искусство,т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lastRenderedPageBreak/>
        <w:t>доброжелательные и взаимоподдерживающие отношения, дающие человеку радостьобщения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егожизненные цели, его поступки, его повседневную жизнь. Выделение данного приоритетав воспитании школьников, обучающихся на уровне основного общего образования,связано с особенностями детей подросткового возраста: с их стремлением утвердить себякак личность в системе отношений, свойственных взрослому миру. В этом возрастеособую значимость для детей приобретает становление их собственной жизненнойпозиции, собственных ценностных ориентаций. Подростковый возраст – наиболееудачный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дальнейшегожизненного пути, который открывается перед ними на пороге самостоятельной взрослойжизни. Сделать правильный выбор учащимся старших классов поможет имеющийся у нихреальный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другихсоставляющих общей цели воспитания. Приоритет – это то, чему педагогам, работающимс обучающимися конкретной возрастной категории, предстоит уделять большоевнимание.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емулучше ориентироваться в сложном мире человеческих взаимоотношений, эффективнееналаживать коммуникацию с окружающими, увереннее себя чувствовать вовзаимодействии с ними, продуктивнее сотрудничать с людьми разных возрастов и разногосоциального положения, смелее искать и находить выходы из трудных жизненныхситуаций, осмысленнее выбирать свой жизненный путь в сложных поисках счастья длясебя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(законнымипредставителями), направленную на совместное решение проблем личностного развитиядетей.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ипедагогов, что станет эффективным способом профилактики антисоциального поведенияобучающихся.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нравственнымпроблемам; результаты наблюдения сверяются с результатами бесед классногоруководителя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3F4D6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самоуправление</w:t>
      </w:r>
      <w:r w:rsidR="00C05707"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 w:rsidR="00C05707"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дляоблегчения распространения значимой для обучающихся информации и полученияобратной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иорганизующего проведение личностно значимых для школьников событий (соревнований,конкурсов,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предложениямучащихся класса старост, представляющих интересы класса в общешкольных делах ипризванных координировать его работу с работой общешкольных органовсамоупра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внепрофессиональную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3F4D61">
        <w:rPr>
          <w:rFonts w:ascii="Times New Roman" w:hAnsi="Times New Roman" w:cs="Times New Roman"/>
          <w:sz w:val="28"/>
          <w:szCs w:val="28"/>
        </w:rPr>
        <w:t>Урхнищинской СОШ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ипроведении общешкольных и внутриклассных мероприятий воспитательнойнаправленности;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делаобеспечивают включенность в них большого числа детей и взрослых, способствуютинтенсификации их общения, ставят их в ответственную позицию к происходящему вобразовательной организации. Введение ключевых дел в жизнь школы помогаетпреодолеть характер воспитания, сводящийся к набору мероприятий, организуемыхпедагогами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длядетей и педагогов знаменательными датами и в которых участвуют все классыобразовательной организации;</w:t>
      </w:r>
    </w:p>
    <w:p w:rsidR="00C05707" w:rsidRDefault="00C05707" w:rsidP="003F4D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активноеучастие в жизни школы, защиту чести школы в конкурсах, соревнованиях, олимпиадах,значительный вклад в развитие школы. Это способствует поощрению социальнойактивности детей, развитию позитивных межличностных отношений между педагогами ивоспитанниками,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размещение на стенах образовательной организации регулярно сменяемыхэкспозиций: творческих работ обучающихся, позволяющих им реализовать свойтворческий потенциал, а также знакомящих их с работами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друг друга; фотоотчетов обинтересных событиях, происходящих в образовательной организации (проведенныхключевых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ключевыхдел, участие представителей классов в итоговом анализе проведенных дел на уровнеобщешкольных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проявитьсвои фантазию и творческие способности, создающее повод для длительного общенияклассного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ианализа ключевых дел, за его отношениями со сверстниками, старшими и младшимишкольниками,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 xml:space="preserve">(воспитание качеств человека, которые составляют основу его коммуникативной, гражданской и социальной активности, развитие </w:t>
      </w:r>
      <w:r w:rsidRPr="00B7656A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</w:t>
      </w:r>
      <w:r w:rsidR="003F4D61">
        <w:rPr>
          <w:rFonts w:ascii="Times New Roman" w:hAnsi="Times New Roman" w:cs="Times New Roman"/>
          <w:sz w:val="28"/>
          <w:szCs w:val="28"/>
        </w:rPr>
        <w:t>агестана.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 xml:space="preserve">школьная символика, которая используется в повседневной школьной жизни, </w:t>
      </w:r>
      <w:r w:rsidRPr="003F6374">
        <w:rPr>
          <w:rFonts w:ascii="Times New Roman" w:hAnsi="Times New Roman" w:cs="Times New Roman"/>
          <w:sz w:val="28"/>
          <w:szCs w:val="28"/>
        </w:rPr>
        <w:lastRenderedPageBreak/>
        <w:t>припроведении важных торжественных событий, закрепляются лучшие традиции.</w:t>
      </w: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наудовлетворение интересов личности, ее склонностей, способностей и содействующейсамореализации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видыобразования по конкретным образовательным программам. Дополнительноеобразование детей - неотъемлемая часть общего образования, которая выходит зарамки государственных образовательных стандартов, предполагает свободный выборребенком сфер и видов деятельности, ориентированных на развитие его личностныхкачеств, способностей, интересов, которые ведут к социальной и культурнойсамореализации,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Систем</w:t>
      </w:r>
      <w:r w:rsidR="003F4D61">
        <w:rPr>
          <w:rFonts w:ascii="Times New Roman" w:hAnsi="Times New Roman" w:cs="Times New Roman"/>
          <w:sz w:val="28"/>
          <w:szCs w:val="28"/>
        </w:rPr>
        <w:t>а дополнительного образования</w:t>
      </w:r>
      <w:r w:rsidR="00361FD7">
        <w:rPr>
          <w:rFonts w:ascii="Times New Roman" w:hAnsi="Times New Roman" w:cs="Times New Roman"/>
          <w:sz w:val="28"/>
          <w:szCs w:val="28"/>
        </w:rPr>
        <w:t>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lastRenderedPageBreak/>
        <w:t>Массовое участие детей вдосуговых программах способствует сплочению школьного коллектива, укреплениютрадиций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поинициативе детей и взрослых, объединившихся на основе общности интересов дляреализации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объединения,подотчетность выборных органов общему сбору объединения; ротация состава выборныхорганов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получитьважный для их личностного развития опыт деятельности, направленной на помощьдругим людям, своей школе, обществу в целом; развить в себе такие качества как забота,уважение, умение сопереживать, умение общаться, слушать и слышать других (такимиделами могут являться: посильная помощь, оказываемая школьниками пожилым людям;совместная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акциях,деятельности на благо конкретных людей и социального окружения в целом. Это можетбыть, как участием школьников в проведении разовых акций, которые часто носятмасштабный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044EA9">
        <w:rPr>
          <w:rFonts w:ascii="Times New Roman" w:hAnsi="Times New Roman" w:cs="Times New Roman"/>
          <w:sz w:val="28"/>
          <w:szCs w:val="28"/>
        </w:rPr>
        <w:t>Урхнищинской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044EA9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044EA9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C057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«Юнармия»</w:t>
            </w:r>
          </w:p>
        </w:tc>
        <w:tc>
          <w:tcPr>
            <w:tcW w:w="1134" w:type="dxa"/>
          </w:tcPr>
          <w:p w:rsidR="00A73F18" w:rsidRDefault="00044EA9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044EA9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работыосуществляется по выбранным направлениям и проводится с целью выявления основныхпроблем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анализа,ориентирующий на уважительное отношение как к воспитанникам, так и к педагогам,реализующим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наизучение не количественных его показателей, а качественных – таких как содержание иразнообразие деятельности, характер общения и отношений между школьниками ипедагогами;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наиспользование его результатов для совершенствования воспитательной деятельностипедагогов: грамотной постановки ими цели и задач воспитания, умелого планированиясвоей воспитательной работы, адекватного подбора видов, форм и содержания ихсовместной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организацияучаствует наряду с другими социальными институтами), так и стихийной социализации исаморазвития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 напедагогическом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преждесуществовавшие проблемы личностного развития обучающихся удалось решить запрошедший учебный год; какие проблемы решить не удалось и почему; какие новыепроблемы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</w:t>
      </w:r>
      <w:r w:rsidR="00044EA9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BB786D">
        <w:rPr>
          <w:rFonts w:ascii="Times New Roman" w:hAnsi="Times New Roman" w:cs="Times New Roman"/>
          <w:sz w:val="28"/>
          <w:szCs w:val="28"/>
        </w:rPr>
        <w:t xml:space="preserve"> воспитательной работе,классными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</w:t>
      </w:r>
      <w:r w:rsidR="00044EA9">
        <w:rPr>
          <w:rFonts w:ascii="Times New Roman" w:hAnsi="Times New Roman" w:cs="Times New Roman"/>
          <w:b/>
          <w:sz w:val="28"/>
          <w:szCs w:val="28"/>
        </w:rPr>
        <w:t>РОГРАММЫ ВОСПИТАНИЯ МБОУ «</w:t>
      </w:r>
      <w:r w:rsidR="0054263A">
        <w:rPr>
          <w:rFonts w:ascii="Times New Roman" w:hAnsi="Times New Roman" w:cs="Times New Roman"/>
          <w:b/>
          <w:sz w:val="28"/>
          <w:szCs w:val="28"/>
        </w:rPr>
        <w:t>Карбачимахинская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(день пожарной </w:t>
            </w:r>
            <w:r w:rsidRPr="00DF1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044EA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междувсеми учениками классныхколлективов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44E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44E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44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44E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44E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044E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ель-организатор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преподаватель-организатор ОБ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рганизатор ОБЖ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A119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A119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11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584F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</w:t>
      </w:r>
      <w:r w:rsidR="00B72C69">
        <w:rPr>
          <w:rFonts w:ascii="Times New Roman" w:hAnsi="Times New Roman" w:cs="Times New Roman"/>
          <w:b/>
          <w:sz w:val="28"/>
          <w:szCs w:val="28"/>
        </w:rPr>
        <w:t>ВОСПИТАНИЯ МБОУ «</w:t>
      </w:r>
      <w:r w:rsidR="0054263A">
        <w:rPr>
          <w:rFonts w:ascii="Times New Roman" w:hAnsi="Times New Roman" w:cs="Times New Roman"/>
          <w:b/>
          <w:sz w:val="28"/>
          <w:szCs w:val="28"/>
        </w:rPr>
        <w:t>Карбачимахинская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рейтинга классов по соблюдению  дисциплины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родительскоесобрание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рганизатор ОБЖ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F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</w:t>
      </w:r>
      <w:r w:rsidR="00F45A79">
        <w:rPr>
          <w:rFonts w:ascii="Times New Roman" w:hAnsi="Times New Roman" w:cs="Times New Roman"/>
          <w:b/>
          <w:sz w:val="28"/>
          <w:szCs w:val="28"/>
        </w:rPr>
        <w:t>РОГРАММЫ ВОСПИТАНИЯ МБОУ «</w:t>
      </w:r>
      <w:r w:rsidR="0054263A">
        <w:rPr>
          <w:rFonts w:ascii="Times New Roman" w:hAnsi="Times New Roman" w:cs="Times New Roman"/>
          <w:b/>
          <w:sz w:val="28"/>
          <w:szCs w:val="28"/>
        </w:rPr>
        <w:t>Карбачимахинская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ВР,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рганизатор ОБЖ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45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t>УВР, классные руководители,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единства народов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06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806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4A" w:rsidRDefault="00CF474A" w:rsidP="00DD4C43">
      <w:pPr>
        <w:spacing w:after="0" w:line="240" w:lineRule="auto"/>
      </w:pPr>
      <w:r>
        <w:separator/>
      </w:r>
    </w:p>
  </w:endnote>
  <w:endnote w:type="continuationSeparator" w:id="1">
    <w:p w:rsidR="00CF474A" w:rsidRDefault="00CF474A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584FA3" w:rsidRDefault="000907F6">
        <w:pPr>
          <w:pStyle w:val="a8"/>
          <w:jc w:val="center"/>
        </w:pPr>
        <w:r>
          <w:fldChar w:fldCharType="begin"/>
        </w:r>
        <w:r w:rsidR="000911A5">
          <w:instrText>PAGE   \* MERGEFORMAT</w:instrText>
        </w:r>
        <w:r>
          <w:fldChar w:fldCharType="separate"/>
        </w:r>
        <w:r w:rsidR="005426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4FA3" w:rsidRDefault="00584F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4A" w:rsidRDefault="00CF474A" w:rsidP="00DD4C43">
      <w:pPr>
        <w:spacing w:after="0" w:line="240" w:lineRule="auto"/>
      </w:pPr>
      <w:r>
        <w:separator/>
      </w:r>
    </w:p>
  </w:footnote>
  <w:footnote w:type="continuationSeparator" w:id="1">
    <w:p w:rsidR="00CF474A" w:rsidRDefault="00CF474A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44EA9"/>
    <w:rsid w:val="00056F8C"/>
    <w:rsid w:val="00057D07"/>
    <w:rsid w:val="00061190"/>
    <w:rsid w:val="00061D36"/>
    <w:rsid w:val="000907F6"/>
    <w:rsid w:val="000911A5"/>
    <w:rsid w:val="000949A9"/>
    <w:rsid w:val="0009556C"/>
    <w:rsid w:val="000B2B9B"/>
    <w:rsid w:val="000B48A1"/>
    <w:rsid w:val="000D3E13"/>
    <w:rsid w:val="000F5AA7"/>
    <w:rsid w:val="00103361"/>
    <w:rsid w:val="001176F8"/>
    <w:rsid w:val="00122F21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A59D7"/>
    <w:rsid w:val="001C6F54"/>
    <w:rsid w:val="001D1ED3"/>
    <w:rsid w:val="001D7961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3F4D61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500A7A"/>
    <w:rsid w:val="00520E2C"/>
    <w:rsid w:val="00521C66"/>
    <w:rsid w:val="0054263A"/>
    <w:rsid w:val="005559E7"/>
    <w:rsid w:val="00560A71"/>
    <w:rsid w:val="00561C9D"/>
    <w:rsid w:val="00563533"/>
    <w:rsid w:val="00574B7E"/>
    <w:rsid w:val="0057682F"/>
    <w:rsid w:val="00584C37"/>
    <w:rsid w:val="00584FA3"/>
    <w:rsid w:val="00585308"/>
    <w:rsid w:val="005D66B1"/>
    <w:rsid w:val="005E4DC5"/>
    <w:rsid w:val="005F41D8"/>
    <w:rsid w:val="005F72C3"/>
    <w:rsid w:val="00610D8B"/>
    <w:rsid w:val="00616640"/>
    <w:rsid w:val="00625BF1"/>
    <w:rsid w:val="00637D15"/>
    <w:rsid w:val="006567ED"/>
    <w:rsid w:val="00687827"/>
    <w:rsid w:val="00693329"/>
    <w:rsid w:val="006A0AE2"/>
    <w:rsid w:val="006A1630"/>
    <w:rsid w:val="006B1D3A"/>
    <w:rsid w:val="006D79B0"/>
    <w:rsid w:val="006F0452"/>
    <w:rsid w:val="006F0E2C"/>
    <w:rsid w:val="00700BE9"/>
    <w:rsid w:val="00706FEE"/>
    <w:rsid w:val="00707662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E7378"/>
    <w:rsid w:val="007F3D67"/>
    <w:rsid w:val="00806CA0"/>
    <w:rsid w:val="00814BA4"/>
    <w:rsid w:val="008171AF"/>
    <w:rsid w:val="00821AF4"/>
    <w:rsid w:val="008275F2"/>
    <w:rsid w:val="00833C99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B4584"/>
    <w:rsid w:val="009B7DFF"/>
    <w:rsid w:val="009C685D"/>
    <w:rsid w:val="009E7F57"/>
    <w:rsid w:val="00A119B0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2C69"/>
    <w:rsid w:val="00B73887"/>
    <w:rsid w:val="00B93BA8"/>
    <w:rsid w:val="00BA6F35"/>
    <w:rsid w:val="00BA7682"/>
    <w:rsid w:val="00BB786D"/>
    <w:rsid w:val="00BC459C"/>
    <w:rsid w:val="00BE3B4E"/>
    <w:rsid w:val="00BF3B8B"/>
    <w:rsid w:val="00C05707"/>
    <w:rsid w:val="00C172AB"/>
    <w:rsid w:val="00C17AD9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CF474A"/>
    <w:rsid w:val="00D32049"/>
    <w:rsid w:val="00D32D8B"/>
    <w:rsid w:val="00D42881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A5EA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45A79"/>
    <w:rsid w:val="00F62D60"/>
    <w:rsid w:val="00F71342"/>
    <w:rsid w:val="00F72052"/>
    <w:rsid w:val="00F739DE"/>
    <w:rsid w:val="00FA4908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1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65</Pages>
  <Words>15917</Words>
  <Characters>90730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Абдулла</cp:lastModifiedBy>
  <cp:revision>6</cp:revision>
  <cp:lastPrinted>2021-05-25T13:46:00Z</cp:lastPrinted>
  <dcterms:created xsi:type="dcterms:W3CDTF">2021-07-01T19:18:00Z</dcterms:created>
  <dcterms:modified xsi:type="dcterms:W3CDTF">2022-03-23T07:26:00Z</dcterms:modified>
</cp:coreProperties>
</file>